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DF9F6" w14:textId="77777777" w:rsidR="00596B68" w:rsidRDefault="00596B68" w:rsidP="00596B68">
      <w:pPr>
        <w:spacing w:line="20" w:lineRule="exact"/>
        <w:rPr>
          <w:sz w:val="20"/>
          <w:szCs w:val="20"/>
        </w:rPr>
      </w:pPr>
      <w:bookmarkStart w:id="0" w:name="_Hlk210583328"/>
      <w:bookmarkEnd w:id="0"/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 wp14:anchorId="084B8BBB" wp14:editId="553C424D">
            <wp:simplePos x="0" y="0"/>
            <wp:positionH relativeFrom="column">
              <wp:posOffset>2429510</wp:posOffset>
            </wp:positionH>
            <wp:positionV relativeFrom="paragraph">
              <wp:posOffset>240030</wp:posOffset>
            </wp:positionV>
            <wp:extent cx="889000" cy="1005205"/>
            <wp:effectExtent l="0" t="0" r="0" b="0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100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79B58CB" w14:textId="77777777" w:rsidR="00596B68" w:rsidRDefault="00596B68" w:rsidP="00596B68">
      <w:pPr>
        <w:spacing w:line="200" w:lineRule="exact"/>
        <w:rPr>
          <w:sz w:val="20"/>
          <w:szCs w:val="20"/>
        </w:rPr>
      </w:pPr>
    </w:p>
    <w:p w14:paraId="3DAA1221" w14:textId="77777777" w:rsidR="00596B68" w:rsidRDefault="00596B68" w:rsidP="00596B68">
      <w:pPr>
        <w:spacing w:line="200" w:lineRule="exact"/>
        <w:rPr>
          <w:sz w:val="20"/>
          <w:szCs w:val="20"/>
        </w:rPr>
      </w:pPr>
    </w:p>
    <w:p w14:paraId="4086402C" w14:textId="77777777" w:rsidR="00596B68" w:rsidRDefault="00596B68" w:rsidP="00596B68">
      <w:pPr>
        <w:spacing w:line="200" w:lineRule="exact"/>
        <w:rPr>
          <w:sz w:val="20"/>
          <w:szCs w:val="20"/>
        </w:rPr>
      </w:pPr>
    </w:p>
    <w:p w14:paraId="7958BD0F" w14:textId="77777777" w:rsidR="00596B68" w:rsidRDefault="00596B68" w:rsidP="00596B68">
      <w:pPr>
        <w:spacing w:line="200" w:lineRule="exact"/>
        <w:rPr>
          <w:sz w:val="20"/>
          <w:szCs w:val="20"/>
        </w:rPr>
      </w:pPr>
    </w:p>
    <w:p w14:paraId="3364C8C7" w14:textId="77777777" w:rsidR="00596B68" w:rsidRDefault="00596B68" w:rsidP="00596B68">
      <w:pPr>
        <w:spacing w:line="380" w:lineRule="exact"/>
        <w:rPr>
          <w:sz w:val="20"/>
          <w:szCs w:val="20"/>
        </w:rPr>
      </w:pPr>
    </w:p>
    <w:p w14:paraId="3C77393C" w14:textId="77777777" w:rsidR="00596B68" w:rsidRDefault="00596B68" w:rsidP="00596B68">
      <w:pPr>
        <w:ind w:left="3080"/>
        <w:rPr>
          <w:sz w:val="20"/>
          <w:szCs w:val="20"/>
        </w:rPr>
      </w:pPr>
      <w:r>
        <w:rPr>
          <w:rFonts w:eastAsia="Times New Roman"/>
        </w:rPr>
        <w:t>МИНОБРНАУКИ РОССИИ</w:t>
      </w:r>
    </w:p>
    <w:p w14:paraId="44DB7C74" w14:textId="77777777" w:rsidR="00596B68" w:rsidRDefault="00596B68" w:rsidP="00596B68">
      <w:pPr>
        <w:spacing w:line="175" w:lineRule="exact"/>
        <w:rPr>
          <w:sz w:val="20"/>
          <w:szCs w:val="20"/>
        </w:rPr>
      </w:pPr>
    </w:p>
    <w:p w14:paraId="334236D2" w14:textId="77777777" w:rsidR="00596B68" w:rsidRDefault="00596B68" w:rsidP="00596B68">
      <w:pPr>
        <w:ind w:left="840"/>
        <w:rPr>
          <w:sz w:val="20"/>
          <w:szCs w:val="20"/>
        </w:rPr>
      </w:pPr>
      <w:r>
        <w:rPr>
          <w:rFonts w:eastAsia="Times New Roman"/>
        </w:rPr>
        <w:t>Федеральное государственное бюджетное образовательное учреждение</w:t>
      </w:r>
    </w:p>
    <w:p w14:paraId="0E3DF779" w14:textId="77777777" w:rsidR="00596B68" w:rsidRDefault="00596B68" w:rsidP="00596B68">
      <w:pPr>
        <w:spacing w:line="208" w:lineRule="auto"/>
        <w:ind w:right="280"/>
        <w:jc w:val="center"/>
        <w:rPr>
          <w:sz w:val="20"/>
          <w:szCs w:val="20"/>
        </w:rPr>
      </w:pPr>
      <w:r>
        <w:rPr>
          <w:rFonts w:eastAsia="Times New Roman"/>
        </w:rPr>
        <w:t>высшего образования</w:t>
      </w:r>
    </w:p>
    <w:p w14:paraId="7A4BA6FC" w14:textId="77777777" w:rsidR="00596B68" w:rsidRDefault="00596B68" w:rsidP="00596B68">
      <w:pPr>
        <w:spacing w:line="1" w:lineRule="exact"/>
        <w:rPr>
          <w:sz w:val="20"/>
          <w:szCs w:val="20"/>
        </w:rPr>
      </w:pPr>
    </w:p>
    <w:p w14:paraId="4351FD12" w14:textId="77777777" w:rsidR="00596B68" w:rsidRDefault="00596B68" w:rsidP="00596B68">
      <w:pPr>
        <w:ind w:right="300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«МИРЭА – Российский технологический университет»</w:t>
      </w:r>
    </w:p>
    <w:p w14:paraId="3B666831" w14:textId="77777777" w:rsidR="00596B68" w:rsidRDefault="00596B68" w:rsidP="00596B68">
      <w:pPr>
        <w:ind w:right="28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РТУ МИРЭА</w:t>
      </w:r>
    </w:p>
    <w:p w14:paraId="62B7F2AB" w14:textId="77777777" w:rsidR="00596B68" w:rsidRDefault="00596B68" w:rsidP="00596B6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 wp14:anchorId="03C854C0" wp14:editId="3767F5E2">
            <wp:simplePos x="0" y="0"/>
            <wp:positionH relativeFrom="column">
              <wp:posOffset>-206375</wp:posOffset>
            </wp:positionH>
            <wp:positionV relativeFrom="paragraph">
              <wp:posOffset>156210</wp:posOffset>
            </wp:positionV>
            <wp:extent cx="6156960" cy="6350"/>
            <wp:effectExtent l="0" t="0" r="0" b="0"/>
            <wp:wrapNone/>
            <wp:docPr id="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69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5E58647" w14:textId="77777777" w:rsidR="00596B68" w:rsidRDefault="00596B68" w:rsidP="00596B68">
      <w:pPr>
        <w:spacing w:line="200" w:lineRule="exact"/>
        <w:rPr>
          <w:sz w:val="20"/>
          <w:szCs w:val="20"/>
        </w:rPr>
      </w:pPr>
    </w:p>
    <w:p w14:paraId="115D2AD0" w14:textId="77777777" w:rsidR="00596B68" w:rsidRDefault="00596B68" w:rsidP="00596B68">
      <w:pPr>
        <w:spacing w:line="338" w:lineRule="exact"/>
        <w:rPr>
          <w:sz w:val="20"/>
          <w:szCs w:val="20"/>
        </w:rPr>
      </w:pPr>
    </w:p>
    <w:p w14:paraId="3E4018F2" w14:textId="77777777" w:rsidR="00596B68" w:rsidRDefault="00596B68" w:rsidP="00596B68">
      <w:pPr>
        <w:spacing w:line="36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Институт радиоэлектроники и информатики </w:t>
      </w:r>
    </w:p>
    <w:p w14:paraId="61543388" w14:textId="75BFA820" w:rsidR="00596B68" w:rsidRDefault="00596B68" w:rsidP="00596B68">
      <w:pPr>
        <w:spacing w:line="360" w:lineRule="auto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Кафедра радиоволновых процессов и технологий</w:t>
      </w:r>
    </w:p>
    <w:p w14:paraId="7649DAE5" w14:textId="77777777" w:rsidR="00596B68" w:rsidRDefault="00596B68" w:rsidP="00596B68">
      <w:pPr>
        <w:rPr>
          <w:sz w:val="20"/>
          <w:szCs w:val="20"/>
        </w:rPr>
      </w:pPr>
    </w:p>
    <w:p w14:paraId="1062316A" w14:textId="2A50B86B" w:rsidR="00596B68" w:rsidRPr="00596B68" w:rsidRDefault="00596B68" w:rsidP="00596B68">
      <w:pPr>
        <w:jc w:val="center"/>
        <w:rPr>
          <w:sz w:val="32"/>
          <w:szCs w:val="32"/>
        </w:rPr>
      </w:pPr>
      <w:r w:rsidRPr="595924D4">
        <w:rPr>
          <w:sz w:val="32"/>
          <w:szCs w:val="32"/>
        </w:rPr>
        <w:t xml:space="preserve">ОТЧЕТ ПО </w:t>
      </w:r>
      <w:r>
        <w:rPr>
          <w:sz w:val="32"/>
          <w:szCs w:val="32"/>
        </w:rPr>
        <w:t>ЛАБОРАТОРНОЙ РАБОТЕ</w:t>
      </w:r>
      <w:r w:rsidRPr="595924D4">
        <w:rPr>
          <w:sz w:val="32"/>
          <w:szCs w:val="32"/>
        </w:rPr>
        <w:t xml:space="preserve"> №1</w:t>
      </w:r>
    </w:p>
    <w:p w14:paraId="226CE8B9" w14:textId="02C2A8BF" w:rsidR="00596B68" w:rsidRPr="00596B68" w:rsidRDefault="00596B68" w:rsidP="00596B68">
      <w:pPr>
        <w:jc w:val="center"/>
        <w:rPr>
          <w:sz w:val="32"/>
          <w:szCs w:val="32"/>
        </w:rPr>
      </w:pPr>
      <w:r w:rsidRPr="595924D4">
        <w:rPr>
          <w:sz w:val="32"/>
          <w:szCs w:val="32"/>
        </w:rPr>
        <w:t>по дисциплине «</w:t>
      </w:r>
      <w:r w:rsidR="00E51099">
        <w:rPr>
          <w:sz w:val="32"/>
          <w:szCs w:val="32"/>
        </w:rPr>
        <w:t>Модули и техника сверхвысоких частот</w:t>
      </w:r>
      <w:r w:rsidRPr="595924D4">
        <w:rPr>
          <w:sz w:val="32"/>
          <w:szCs w:val="32"/>
        </w:rPr>
        <w:t>»</w:t>
      </w:r>
    </w:p>
    <w:p w14:paraId="26E41E9D" w14:textId="77777777" w:rsidR="00596B68" w:rsidRDefault="00596B68" w:rsidP="00596B68">
      <w:pPr>
        <w:spacing w:line="200" w:lineRule="exact"/>
        <w:rPr>
          <w:sz w:val="20"/>
          <w:szCs w:val="20"/>
        </w:rPr>
      </w:pPr>
    </w:p>
    <w:p w14:paraId="038262E4" w14:textId="77777777" w:rsidR="00596B68" w:rsidRDefault="00596B68" w:rsidP="00596B68">
      <w:pPr>
        <w:spacing w:line="256" w:lineRule="exact"/>
        <w:rPr>
          <w:sz w:val="20"/>
          <w:szCs w:val="20"/>
        </w:rPr>
      </w:pPr>
    </w:p>
    <w:p w14:paraId="3C187DC6" w14:textId="77777777" w:rsidR="00596B68" w:rsidRDefault="00596B68" w:rsidP="00596B68">
      <w:pPr>
        <w:ind w:left="4380"/>
        <w:jc w:val="right"/>
        <w:rPr>
          <w:rFonts w:eastAsia="Times New Roman"/>
          <w:b/>
          <w:bCs/>
          <w:sz w:val="28"/>
          <w:szCs w:val="28"/>
        </w:rPr>
      </w:pPr>
      <w:r w:rsidRPr="595924D4">
        <w:rPr>
          <w:rFonts w:eastAsia="Times New Roman"/>
          <w:b/>
          <w:bCs/>
          <w:sz w:val="28"/>
          <w:szCs w:val="28"/>
        </w:rPr>
        <w:t>Выполнил</w:t>
      </w:r>
      <w:r>
        <w:rPr>
          <w:rFonts w:eastAsia="Times New Roman"/>
          <w:b/>
          <w:bCs/>
          <w:sz w:val="28"/>
          <w:szCs w:val="28"/>
        </w:rPr>
        <w:t>и</w:t>
      </w:r>
      <w:r w:rsidRPr="595924D4">
        <w:rPr>
          <w:rFonts w:eastAsia="Times New Roman"/>
          <w:b/>
          <w:bCs/>
          <w:sz w:val="28"/>
          <w:szCs w:val="28"/>
        </w:rPr>
        <w:t xml:space="preserve">: </w:t>
      </w:r>
    </w:p>
    <w:p w14:paraId="129DF092" w14:textId="77777777" w:rsidR="00596B68" w:rsidRDefault="00596B68" w:rsidP="00596B68">
      <w:pPr>
        <w:ind w:left="4380"/>
        <w:jc w:val="right"/>
        <w:rPr>
          <w:rFonts w:eastAsia="Times New Roman"/>
          <w:i/>
          <w:iCs/>
          <w:sz w:val="28"/>
          <w:szCs w:val="28"/>
        </w:rPr>
      </w:pPr>
      <w:r w:rsidRPr="595924D4">
        <w:rPr>
          <w:rFonts w:eastAsia="Times New Roman"/>
          <w:i/>
          <w:iCs/>
          <w:sz w:val="28"/>
          <w:szCs w:val="28"/>
        </w:rPr>
        <w:t>Карелова Ксения Сергеевна</w:t>
      </w:r>
    </w:p>
    <w:p w14:paraId="5022CA22" w14:textId="77777777" w:rsidR="00596B68" w:rsidRDefault="00596B68" w:rsidP="00596B68">
      <w:pPr>
        <w:ind w:left="4380"/>
        <w:jc w:val="right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Тимофеева Мария Евгеньевна</w:t>
      </w:r>
    </w:p>
    <w:p w14:paraId="6D535250" w14:textId="77777777" w:rsidR="00596B68" w:rsidRDefault="00596B68" w:rsidP="00596B68">
      <w:pPr>
        <w:spacing w:line="46" w:lineRule="exact"/>
        <w:rPr>
          <w:sz w:val="20"/>
          <w:szCs w:val="20"/>
        </w:rPr>
      </w:pPr>
    </w:p>
    <w:p w14:paraId="3089B163" w14:textId="77777777" w:rsidR="00596B68" w:rsidRDefault="00596B68" w:rsidP="00596B68">
      <w:pPr>
        <w:spacing w:line="239" w:lineRule="auto"/>
        <w:ind w:left="4380"/>
        <w:jc w:val="right"/>
        <w:rPr>
          <w:rFonts w:eastAsia="Times New Roman"/>
          <w:i/>
          <w:iCs/>
          <w:sz w:val="28"/>
          <w:szCs w:val="28"/>
        </w:rPr>
      </w:pPr>
      <w:r w:rsidRPr="595924D4">
        <w:rPr>
          <w:rFonts w:eastAsia="Times New Roman"/>
          <w:b/>
          <w:bCs/>
          <w:sz w:val="28"/>
          <w:szCs w:val="28"/>
        </w:rPr>
        <w:t>Работу проверил:</w:t>
      </w:r>
      <w:r>
        <w:br/>
      </w:r>
      <w:r>
        <w:rPr>
          <w:rFonts w:eastAsia="Times New Roman"/>
          <w:i/>
          <w:iCs/>
          <w:sz w:val="28"/>
          <w:szCs w:val="28"/>
        </w:rPr>
        <w:t>Демин Олег Александрович</w:t>
      </w:r>
    </w:p>
    <w:p w14:paraId="2D66F337" w14:textId="77777777" w:rsidR="00596B68" w:rsidRDefault="00596B68" w:rsidP="00596B68">
      <w:pPr>
        <w:ind w:right="300"/>
        <w:jc w:val="center"/>
        <w:rPr>
          <w:rFonts w:eastAsia="Times New Roman"/>
          <w:sz w:val="27"/>
          <w:szCs w:val="27"/>
        </w:rPr>
      </w:pPr>
    </w:p>
    <w:p w14:paraId="618D4D0F" w14:textId="77777777" w:rsidR="00596B68" w:rsidRDefault="00596B68" w:rsidP="00596B68">
      <w:pPr>
        <w:ind w:right="300"/>
        <w:jc w:val="center"/>
        <w:rPr>
          <w:rFonts w:eastAsia="Times New Roman"/>
          <w:sz w:val="27"/>
          <w:szCs w:val="27"/>
        </w:rPr>
      </w:pPr>
    </w:p>
    <w:p w14:paraId="763DD3B0" w14:textId="77777777" w:rsidR="00596B68" w:rsidRDefault="00596B68" w:rsidP="00596B68">
      <w:pPr>
        <w:ind w:right="300"/>
        <w:rPr>
          <w:rFonts w:eastAsia="Times New Roman"/>
          <w:sz w:val="27"/>
          <w:szCs w:val="27"/>
        </w:rPr>
      </w:pPr>
    </w:p>
    <w:p w14:paraId="3CEF0498" w14:textId="77777777" w:rsidR="00596B68" w:rsidRDefault="00596B68" w:rsidP="00596B68">
      <w:pPr>
        <w:ind w:right="300"/>
        <w:jc w:val="center"/>
        <w:rPr>
          <w:rFonts w:eastAsia="Times New Roman"/>
          <w:sz w:val="27"/>
          <w:szCs w:val="27"/>
        </w:rPr>
      </w:pPr>
    </w:p>
    <w:p w14:paraId="38900639" w14:textId="77777777" w:rsidR="00596B68" w:rsidRDefault="00596B68" w:rsidP="00596B68">
      <w:pPr>
        <w:ind w:right="300"/>
        <w:jc w:val="center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Москва 2025</w:t>
      </w:r>
    </w:p>
    <w:p w14:paraId="564EEE6C" w14:textId="77777777" w:rsidR="00E51099" w:rsidRPr="000F2D73" w:rsidRDefault="00E51099" w:rsidP="000F2D73">
      <w:pPr>
        <w:jc w:val="center"/>
        <w:rPr>
          <w:sz w:val="28"/>
          <w:szCs w:val="28"/>
        </w:rPr>
      </w:pPr>
      <w:r w:rsidRPr="000F2D73">
        <w:rPr>
          <w:sz w:val="28"/>
          <w:szCs w:val="28"/>
        </w:rPr>
        <w:lastRenderedPageBreak/>
        <w:t>ЛАБОРАТОРНАЯ РАБОТА №2</w:t>
      </w:r>
    </w:p>
    <w:p w14:paraId="602DA73C" w14:textId="433F56D4" w:rsidR="00E51099" w:rsidRPr="000F2D73" w:rsidRDefault="00E51099" w:rsidP="000F2D73">
      <w:pPr>
        <w:jc w:val="center"/>
        <w:rPr>
          <w:sz w:val="28"/>
          <w:szCs w:val="28"/>
        </w:rPr>
      </w:pPr>
      <w:r w:rsidRPr="000F2D73">
        <w:rPr>
          <w:sz w:val="28"/>
          <w:szCs w:val="28"/>
        </w:rPr>
        <w:t>МОДЕЛИРОВАНИЕ МИКРОПОЛОСКОВОГО АТТЕНЮАТОРА</w:t>
      </w:r>
    </w:p>
    <w:p w14:paraId="012BF081" w14:textId="2D602DB4" w:rsidR="00130949" w:rsidRDefault="00E51099" w:rsidP="000F2D73">
      <w:pPr>
        <w:ind w:firstLine="708"/>
      </w:pPr>
      <w:r w:rsidRPr="000F2D73">
        <w:rPr>
          <w:sz w:val="28"/>
          <w:szCs w:val="28"/>
        </w:rPr>
        <w:t>Цель работы: изучить принципы работы N-полюсных устройств СВЧ на примере линейного и электромагнитного моделирования</w:t>
      </w:r>
      <w:r w:rsidR="00D40B28">
        <w:rPr>
          <w:sz w:val="28"/>
          <w:szCs w:val="28"/>
        </w:rPr>
        <w:t xml:space="preserve"> </w:t>
      </w:r>
      <w:r w:rsidRPr="000F2D73">
        <w:rPr>
          <w:sz w:val="28"/>
          <w:szCs w:val="28"/>
        </w:rPr>
        <w:t>микрополоскового аттенюатора на резисторах в САПР Microwave Office.</w:t>
      </w:r>
    </w:p>
    <w:p w14:paraId="757D2798" w14:textId="5DC61E11" w:rsidR="000F2D73" w:rsidRDefault="000F2D73" w:rsidP="00D40B28">
      <w:pPr>
        <w:jc w:val="center"/>
        <w:rPr>
          <w:sz w:val="28"/>
          <w:szCs w:val="28"/>
        </w:rPr>
      </w:pPr>
      <w:r>
        <w:rPr>
          <w:sz w:val="28"/>
          <w:szCs w:val="28"/>
        </w:rPr>
        <w:t>Вариант 7.</w:t>
      </w:r>
    </w:p>
    <w:p w14:paraId="0E61582E" w14:textId="5646F208" w:rsidR="00E61D65" w:rsidRPr="00E61D65" w:rsidRDefault="00E61D65" w:rsidP="00E61D65">
      <w:pPr>
        <w:ind w:firstLine="708"/>
        <w:jc w:val="center"/>
        <w:rPr>
          <w:b/>
          <w:bCs/>
          <w:sz w:val="28"/>
          <w:szCs w:val="28"/>
        </w:rPr>
      </w:pPr>
      <w:r w:rsidRPr="00E61D65">
        <w:rPr>
          <w:b/>
          <w:bCs/>
          <w:sz w:val="28"/>
          <w:szCs w:val="28"/>
        </w:rPr>
        <w:t>1. Линейное моделирование микрополоскового аттенюатора на резисторах</w:t>
      </w:r>
    </w:p>
    <w:p w14:paraId="2B459915" w14:textId="5BFA6011" w:rsidR="00A16014" w:rsidRPr="00A16014" w:rsidRDefault="000F2D73" w:rsidP="00A16014">
      <w:pPr>
        <w:rPr>
          <w:sz w:val="28"/>
          <w:szCs w:val="28"/>
        </w:rPr>
      </w:pPr>
      <w:r>
        <w:rPr>
          <w:sz w:val="28"/>
          <w:szCs w:val="28"/>
        </w:rPr>
        <w:tab/>
        <w:t>Моделируем схему с параметрами полосковых линий и резисторов согласно номеру варианта.</w:t>
      </w:r>
    </w:p>
    <w:p w14:paraId="0DB63891" w14:textId="7DAE362A" w:rsidR="00130949" w:rsidRDefault="00A16014" w:rsidP="00A16014">
      <w:pPr>
        <w:jc w:val="center"/>
        <w:rPr>
          <w:sz w:val="28"/>
          <w:szCs w:val="28"/>
        </w:rPr>
      </w:pPr>
      <w:r w:rsidRPr="00A16014">
        <w:rPr>
          <w:sz w:val="28"/>
          <w:szCs w:val="28"/>
        </w:rPr>
        <w:t xml:space="preserve">Рис. </w:t>
      </w:r>
      <w:r w:rsidRPr="00A16014">
        <w:rPr>
          <w:sz w:val="28"/>
          <w:szCs w:val="28"/>
        </w:rPr>
        <w:t>1.</w:t>
      </w:r>
      <w:r w:rsidRPr="00A16014">
        <w:rPr>
          <w:sz w:val="28"/>
          <w:szCs w:val="28"/>
        </w:rPr>
        <w:t xml:space="preserve"> Итоговая схема микрополоскового аттенюатора с заданными параметрами </w:t>
      </w:r>
      <w:r w:rsidR="00130949" w:rsidRPr="00A1601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4479C59" wp14:editId="622B567C">
            <wp:simplePos x="1077686" y="2993571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2406015"/>
            <wp:effectExtent l="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41B7AE" w14:textId="741C3459" w:rsidR="00A16014" w:rsidRPr="00A16014" w:rsidRDefault="00A16014" w:rsidP="00A16014">
      <w:pPr>
        <w:ind w:firstLine="708"/>
        <w:jc w:val="both"/>
        <w:rPr>
          <w:sz w:val="28"/>
          <w:szCs w:val="28"/>
        </w:rPr>
      </w:pPr>
      <w:r w:rsidRPr="00A16014">
        <w:rPr>
          <w:sz w:val="28"/>
          <w:szCs w:val="28"/>
        </w:rPr>
        <w:t xml:space="preserve">Для визуализации </w:t>
      </w:r>
      <w:r>
        <w:rPr>
          <w:sz w:val="28"/>
          <w:szCs w:val="28"/>
        </w:rPr>
        <w:t xml:space="preserve">полученных </w:t>
      </w:r>
      <w:r w:rsidRPr="00A16014">
        <w:rPr>
          <w:sz w:val="28"/>
          <w:szCs w:val="28"/>
        </w:rPr>
        <w:t>результатов моделирования</w:t>
      </w:r>
      <w:r>
        <w:rPr>
          <w:sz w:val="28"/>
          <w:szCs w:val="28"/>
        </w:rPr>
        <w:t xml:space="preserve"> </w:t>
      </w:r>
      <w:r w:rsidRPr="00A16014">
        <w:rPr>
          <w:sz w:val="28"/>
          <w:szCs w:val="28"/>
        </w:rPr>
        <w:t>необходимо создать график.</w:t>
      </w:r>
      <w:r>
        <w:rPr>
          <w:sz w:val="28"/>
          <w:szCs w:val="28"/>
        </w:rPr>
        <w:t xml:space="preserve"> </w:t>
      </w:r>
      <w:r w:rsidRPr="00A16014">
        <w:rPr>
          <w:sz w:val="28"/>
          <w:szCs w:val="28"/>
        </w:rPr>
        <w:t>Результаты анализа отображаются на графике рис.2.</w:t>
      </w:r>
    </w:p>
    <w:p w14:paraId="22A4D2E5" w14:textId="77777777" w:rsidR="00130949" w:rsidRDefault="00130949" w:rsidP="00A1601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273144F" wp14:editId="34961B9D">
            <wp:extent cx="4093028" cy="299891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3786" cy="300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B4D5C" w14:textId="51F53AA7" w:rsidR="00130949" w:rsidRDefault="00A16014" w:rsidP="00A16014">
      <w:pPr>
        <w:jc w:val="center"/>
        <w:rPr>
          <w:sz w:val="28"/>
          <w:szCs w:val="28"/>
        </w:rPr>
      </w:pPr>
      <w:r w:rsidRPr="00A16014">
        <w:rPr>
          <w:sz w:val="28"/>
          <w:szCs w:val="28"/>
        </w:rPr>
        <w:t>Рис.2. Результаты моделирования</w:t>
      </w:r>
    </w:p>
    <w:p w14:paraId="61DDB2E6" w14:textId="658E8527" w:rsidR="00EB1117" w:rsidRPr="00A16014" w:rsidRDefault="00EB1117" w:rsidP="00EB1117">
      <w:pPr>
        <w:ind w:firstLine="708"/>
        <w:jc w:val="both"/>
        <w:rPr>
          <w:sz w:val="28"/>
          <w:szCs w:val="28"/>
        </w:rPr>
      </w:pPr>
      <w:r w:rsidRPr="00EB1117">
        <w:rPr>
          <w:sz w:val="28"/>
          <w:szCs w:val="28"/>
        </w:rPr>
        <w:t>Рассм</w:t>
      </w:r>
      <w:r>
        <w:rPr>
          <w:sz w:val="28"/>
          <w:szCs w:val="28"/>
        </w:rPr>
        <w:t>атривая</w:t>
      </w:r>
      <w:r w:rsidRPr="00EB1117">
        <w:rPr>
          <w:sz w:val="28"/>
          <w:szCs w:val="28"/>
        </w:rPr>
        <w:t xml:space="preserve"> определение КСВ KstU и затухания Ldb для схемы аттенюатора при работе на эквивалентную согласованную нагрузку. Для этого необходимо задать уравнения, преобразующие известные параметры матрицы рассеяния в КСВ и затухание.</w:t>
      </w:r>
    </w:p>
    <w:p w14:paraId="2B75EC91" w14:textId="77777777" w:rsidR="00A16014" w:rsidRDefault="00282C94" w:rsidP="00A16014">
      <w:pPr>
        <w:jc w:val="center"/>
      </w:pPr>
      <w:r w:rsidRPr="00A16014">
        <w:rPr>
          <w:noProof/>
          <w:sz w:val="28"/>
          <w:szCs w:val="28"/>
          <w:lang w:eastAsia="ru-RU"/>
        </w:rPr>
        <w:drawing>
          <wp:inline distT="0" distB="0" distL="0" distR="0" wp14:anchorId="682AA867" wp14:editId="17B8F46F">
            <wp:extent cx="4430954" cy="3646714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52753" cy="366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6747B" w14:textId="77777777" w:rsidR="00EB1117" w:rsidRDefault="00A16014" w:rsidP="00A16014">
      <w:pPr>
        <w:jc w:val="center"/>
        <w:rPr>
          <w:sz w:val="28"/>
          <w:szCs w:val="28"/>
        </w:rPr>
      </w:pPr>
      <w:r w:rsidRPr="00A16014">
        <w:rPr>
          <w:sz w:val="28"/>
          <w:szCs w:val="28"/>
        </w:rPr>
        <w:t>Рис.3. Диалоговое окно для добавления переменной</w:t>
      </w:r>
    </w:p>
    <w:p w14:paraId="56676414" w14:textId="18942830" w:rsidR="00A16014" w:rsidRDefault="00EB1117" w:rsidP="00A16014">
      <w:pPr>
        <w:jc w:val="center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2EE0DCA" wp14:editId="5D434DAF">
            <wp:extent cx="4555618" cy="3352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6451" cy="3375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2E4EA" w14:textId="3213676E" w:rsidR="00EB1117" w:rsidRDefault="00EB1117" w:rsidP="00E61D65">
      <w:pPr>
        <w:jc w:val="center"/>
        <w:rPr>
          <w:sz w:val="28"/>
          <w:szCs w:val="28"/>
        </w:rPr>
      </w:pPr>
      <w:r w:rsidRPr="00A16014">
        <w:rPr>
          <w:sz w:val="28"/>
          <w:szCs w:val="28"/>
        </w:rPr>
        <w:t>Рис.</w:t>
      </w:r>
      <w:r>
        <w:rPr>
          <w:sz w:val="28"/>
          <w:szCs w:val="28"/>
        </w:rPr>
        <w:t>4</w:t>
      </w:r>
      <w:r w:rsidRPr="00A16014">
        <w:rPr>
          <w:sz w:val="28"/>
          <w:szCs w:val="28"/>
        </w:rPr>
        <w:t xml:space="preserve">. </w:t>
      </w:r>
      <w:r w:rsidRPr="00EB1117">
        <w:rPr>
          <w:sz w:val="28"/>
          <w:szCs w:val="28"/>
        </w:rPr>
        <w:t>Уравнения для определения КСВ и затухания</w:t>
      </w:r>
    </w:p>
    <w:p w14:paraId="3D80C13A" w14:textId="5BB7CA94" w:rsidR="00EB1117" w:rsidRPr="00A16014" w:rsidRDefault="00EB1117" w:rsidP="00EB11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Результаты анализ</w:t>
      </w:r>
      <w:r w:rsidR="00E61D65">
        <w:rPr>
          <w:sz w:val="28"/>
          <w:szCs w:val="28"/>
        </w:rPr>
        <w:t>а</w:t>
      </w:r>
      <w:r>
        <w:rPr>
          <w:sz w:val="28"/>
          <w:szCs w:val="28"/>
        </w:rPr>
        <w:t xml:space="preserve"> отображаются на рисунке 5.</w:t>
      </w:r>
    </w:p>
    <w:p w14:paraId="06137A0F" w14:textId="38E1A680" w:rsidR="00130949" w:rsidRDefault="00282C94" w:rsidP="00A16014">
      <w:pPr>
        <w:jc w:val="center"/>
      </w:pPr>
      <w:r>
        <w:rPr>
          <w:noProof/>
          <w:lang w:eastAsia="ru-RU"/>
        </w:rPr>
        <w:drawing>
          <wp:inline distT="0" distB="0" distL="0" distR="0" wp14:anchorId="299DE87E" wp14:editId="581FDA8C">
            <wp:extent cx="5041900" cy="3795772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8599" cy="3800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19D96" w14:textId="532F9AD4" w:rsidR="00EB1117" w:rsidRDefault="00EB1117" w:rsidP="00A16014">
      <w:pPr>
        <w:jc w:val="center"/>
        <w:rPr>
          <w:sz w:val="28"/>
          <w:szCs w:val="28"/>
        </w:rPr>
      </w:pPr>
      <w:r w:rsidRPr="00EB1117">
        <w:rPr>
          <w:sz w:val="28"/>
          <w:szCs w:val="28"/>
        </w:rPr>
        <w:t>Рис.</w:t>
      </w:r>
      <w:r>
        <w:rPr>
          <w:sz w:val="28"/>
          <w:szCs w:val="28"/>
        </w:rPr>
        <w:t xml:space="preserve">5. </w:t>
      </w:r>
      <w:r w:rsidRPr="00EB1117">
        <w:rPr>
          <w:sz w:val="28"/>
          <w:szCs w:val="28"/>
        </w:rPr>
        <w:t>Добавление переменных на график</w:t>
      </w:r>
    </w:p>
    <w:p w14:paraId="65F5B8BF" w14:textId="5E0F758C" w:rsidR="008C72C3" w:rsidRDefault="008C72C3" w:rsidP="008C72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8C72C3">
        <w:rPr>
          <w:sz w:val="28"/>
          <w:szCs w:val="28"/>
        </w:rPr>
        <w:t>езультаты моделирования подтверждают корректность выбранн</w:t>
      </w:r>
      <w:r w:rsidR="00E61D65">
        <w:rPr>
          <w:sz w:val="28"/>
          <w:szCs w:val="28"/>
        </w:rPr>
        <w:t xml:space="preserve">ых </w:t>
      </w:r>
      <w:r w:rsidRPr="008C72C3">
        <w:rPr>
          <w:sz w:val="28"/>
          <w:szCs w:val="28"/>
        </w:rPr>
        <w:t>параметров микрополоскового аттенюатора. Устройство обеспечивает требуемое затухание сигнала с малыми потерями на отражение (хорошее согласование) в заданной полосе частот</w:t>
      </w:r>
      <w:r w:rsidR="00E61D65">
        <w:rPr>
          <w:sz w:val="28"/>
          <w:szCs w:val="28"/>
        </w:rPr>
        <w:t>.</w:t>
      </w:r>
    </w:p>
    <w:p w14:paraId="4AB8A12A" w14:textId="58A374D2" w:rsidR="00E61D65" w:rsidRPr="00E61D65" w:rsidRDefault="00E61D65" w:rsidP="00E61D65">
      <w:pPr>
        <w:ind w:firstLine="708"/>
        <w:jc w:val="center"/>
        <w:rPr>
          <w:b/>
          <w:bCs/>
          <w:sz w:val="28"/>
          <w:szCs w:val="28"/>
        </w:rPr>
      </w:pPr>
      <w:r w:rsidRPr="00E61D65">
        <w:rPr>
          <w:b/>
          <w:bCs/>
          <w:sz w:val="28"/>
          <w:szCs w:val="28"/>
        </w:rPr>
        <w:lastRenderedPageBreak/>
        <w:t>2. Электромагнитное моделирование микрополоскового аттенюатора.</w:t>
      </w:r>
    </w:p>
    <w:p w14:paraId="6CD7AF87" w14:textId="48E03EB4" w:rsidR="00E61D65" w:rsidRPr="00E61D65" w:rsidRDefault="00E61D65" w:rsidP="00E61D65">
      <w:pPr>
        <w:ind w:firstLine="708"/>
        <w:rPr>
          <w:sz w:val="28"/>
          <w:szCs w:val="28"/>
        </w:rPr>
      </w:pPr>
      <w:r w:rsidRPr="00E61D65">
        <w:rPr>
          <w:sz w:val="28"/>
          <w:szCs w:val="28"/>
        </w:rPr>
        <w:t>Теперь получим те же самые результаты, но при проведении электромагнитного моделирования.</w:t>
      </w:r>
    </w:p>
    <w:p w14:paraId="18D360E6" w14:textId="77777777" w:rsidR="00E61D65" w:rsidRPr="00E61D65" w:rsidRDefault="00282C94" w:rsidP="00E61D65">
      <w:pPr>
        <w:jc w:val="center"/>
        <w:rPr>
          <w:sz w:val="28"/>
          <w:szCs w:val="28"/>
        </w:rPr>
      </w:pPr>
      <w:r w:rsidRPr="00E61D65">
        <w:rPr>
          <w:noProof/>
          <w:sz w:val="28"/>
          <w:szCs w:val="28"/>
          <w:lang w:eastAsia="ru-RU"/>
        </w:rPr>
        <w:drawing>
          <wp:inline distT="0" distB="0" distL="0" distR="0" wp14:anchorId="7FFEE5C3" wp14:editId="637E5A0D">
            <wp:extent cx="5435600" cy="1706505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4233" cy="170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F2663" w14:textId="77777777" w:rsidR="00E61D65" w:rsidRDefault="00E61D65" w:rsidP="00E61D65">
      <w:pPr>
        <w:jc w:val="center"/>
        <w:rPr>
          <w:sz w:val="28"/>
          <w:szCs w:val="28"/>
        </w:rPr>
      </w:pPr>
      <w:r w:rsidRPr="00E61D65">
        <w:rPr>
          <w:sz w:val="28"/>
          <w:szCs w:val="28"/>
        </w:rPr>
        <w:t>Рис.6. Добавление слоев проводника</w:t>
      </w:r>
    </w:p>
    <w:p w14:paraId="623E9099" w14:textId="4291980C" w:rsidR="00E61D65" w:rsidRDefault="00E61D65" w:rsidP="00E61D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этого задаем свойства для слоев. </w:t>
      </w:r>
    </w:p>
    <w:p w14:paraId="26ED6924" w14:textId="07C4C611" w:rsidR="00E61D65" w:rsidRDefault="00E61D65" w:rsidP="00E61D65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A74944" wp14:editId="2EF16C13">
            <wp:extent cx="5016500" cy="398746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26974" cy="3995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3536A" w14:textId="754EB1B8" w:rsidR="00E61D65" w:rsidRPr="00E61D65" w:rsidRDefault="00E61D65" w:rsidP="00E61D65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Рис.7. Свойства слое</w:t>
      </w:r>
      <w:r w:rsidR="00D34B90">
        <w:rPr>
          <w:sz w:val="28"/>
          <w:szCs w:val="28"/>
        </w:rPr>
        <w:t>в</w:t>
      </w:r>
    </w:p>
    <w:p w14:paraId="077DC0DB" w14:textId="5338BE67" w:rsidR="00D34B90" w:rsidRDefault="00D34B90" w:rsidP="00D34B90">
      <w:pPr>
        <w:jc w:val="center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F39C0A8" wp14:editId="38057071">
            <wp:extent cx="4940300" cy="3897319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49365" cy="390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D647F" w14:textId="77777777" w:rsidR="00D34B90" w:rsidRDefault="00D34B90" w:rsidP="00D34B90">
      <w:pPr>
        <w:jc w:val="center"/>
        <w:rPr>
          <w:sz w:val="28"/>
          <w:szCs w:val="28"/>
        </w:rPr>
      </w:pPr>
      <w:r w:rsidRPr="00D34B90">
        <w:rPr>
          <w:sz w:val="28"/>
          <w:szCs w:val="28"/>
        </w:rPr>
        <w:t>Рис.8. Вкладка задания материалов слоев</w:t>
      </w:r>
    </w:p>
    <w:p w14:paraId="21996DD7" w14:textId="516F6526" w:rsidR="00D34B90" w:rsidRDefault="00A9721E" w:rsidP="00A972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Далее перейдем к построению топологии микрополоскового аттенюатора. Назначаем материалы проводников. Задаем структуру аттенюатора.</w:t>
      </w:r>
    </w:p>
    <w:p w14:paraId="4702071F" w14:textId="77777777" w:rsidR="00A9721E" w:rsidRDefault="00A9721E" w:rsidP="00A9721E">
      <w:pPr>
        <w:ind w:firstLine="708"/>
        <w:jc w:val="both"/>
        <w:rPr>
          <w:sz w:val="28"/>
          <w:szCs w:val="28"/>
        </w:rPr>
      </w:pPr>
    </w:p>
    <w:p w14:paraId="68096C52" w14:textId="42216674" w:rsidR="00D34B90" w:rsidRDefault="00A9721E" w:rsidP="00D34B90">
      <w:pPr>
        <w:jc w:val="center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6644929" wp14:editId="1B159A25">
            <wp:extent cx="4306756" cy="39624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2404" cy="397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AB08E" w14:textId="77777777" w:rsidR="00A9721E" w:rsidRDefault="00A9721E" w:rsidP="00D34B90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Рис.9. Итоговая топология микрополосового аттенюатора</w:t>
      </w:r>
    </w:p>
    <w:p w14:paraId="20F0AC45" w14:textId="4161688B" w:rsidR="00A9721E" w:rsidRDefault="00A9721E" w:rsidP="00A972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После этого повторяем один из предыдущих пунктов для задания выходных параметров и уравнений. На рисунках 10-1</w:t>
      </w:r>
      <w:r w:rsidR="00FE79AE">
        <w:rPr>
          <w:sz w:val="28"/>
          <w:szCs w:val="28"/>
        </w:rPr>
        <w:t>2</w:t>
      </w:r>
      <w:r>
        <w:rPr>
          <w:sz w:val="28"/>
          <w:szCs w:val="28"/>
        </w:rPr>
        <w:t xml:space="preserve"> представлены настройки портов.</w:t>
      </w:r>
    </w:p>
    <w:p w14:paraId="32543CD5" w14:textId="1ADC89AF" w:rsidR="00A9721E" w:rsidRDefault="00A9721E" w:rsidP="00D34B90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DB84132" wp14:editId="101A1CA5">
            <wp:extent cx="4343400" cy="3434317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51923" cy="344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AB676" w14:textId="222428BC" w:rsidR="00A9721E" w:rsidRDefault="00A9721E" w:rsidP="00D34B90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Рис.10. Окно свойств порта</w:t>
      </w:r>
    </w:p>
    <w:p w14:paraId="7A4EC6E3" w14:textId="77777777" w:rsidR="00A9721E" w:rsidRPr="00D34B90" w:rsidRDefault="00A9721E" w:rsidP="00D34B90">
      <w:pPr>
        <w:jc w:val="center"/>
        <w:rPr>
          <w:sz w:val="28"/>
          <w:szCs w:val="28"/>
        </w:rPr>
      </w:pPr>
    </w:p>
    <w:p w14:paraId="41AD3E1D" w14:textId="77777777" w:rsidR="00A9721E" w:rsidRDefault="00F46C40" w:rsidP="00D34B9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9AD3A1E" wp14:editId="70C4736E">
            <wp:extent cx="4861935" cy="3708400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74740" cy="371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EBCD6" w14:textId="59470A95" w:rsidR="00A9721E" w:rsidRDefault="00A9721E" w:rsidP="008224F2">
      <w:pPr>
        <w:jc w:val="center"/>
        <w:rPr>
          <w:noProof/>
          <w:lang w:eastAsia="ru-RU"/>
        </w:rPr>
      </w:pPr>
      <w:r w:rsidRPr="00A9721E">
        <w:rPr>
          <w:sz w:val="28"/>
          <w:szCs w:val="28"/>
        </w:rPr>
        <w:t>Рис.11. Окно назначения материалов</w:t>
      </w:r>
      <w:r>
        <w:t>.</w:t>
      </w:r>
      <w:r w:rsidRPr="00A9721E">
        <w:rPr>
          <w:noProof/>
          <w:lang w:eastAsia="ru-RU"/>
        </w:rPr>
        <w:t xml:space="preserve"> </w:t>
      </w:r>
    </w:p>
    <w:p w14:paraId="384FC403" w14:textId="6E9CB027" w:rsidR="00A9721E" w:rsidRDefault="00A9721E" w:rsidP="00D34B90">
      <w:pPr>
        <w:jc w:val="center"/>
      </w:pPr>
      <w:r>
        <w:rPr>
          <w:noProof/>
          <w:lang w:eastAsia="ru-RU"/>
        </w:rPr>
        <w:drawing>
          <wp:inline distT="0" distB="0" distL="0" distR="0" wp14:anchorId="225B95C5" wp14:editId="2E8D6EA6">
            <wp:extent cx="4514850" cy="39909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2A833" w14:textId="7B6AFC8D" w:rsidR="00FE79AE" w:rsidRPr="00FE79AE" w:rsidRDefault="00FE79AE" w:rsidP="00D34B90">
      <w:pPr>
        <w:jc w:val="center"/>
        <w:rPr>
          <w:sz w:val="28"/>
          <w:szCs w:val="28"/>
        </w:rPr>
      </w:pPr>
      <w:r w:rsidRPr="00FE79AE">
        <w:rPr>
          <w:sz w:val="28"/>
          <w:szCs w:val="28"/>
        </w:rPr>
        <w:t>Рис.12. Уравнения для определения КСВ и затухания</w:t>
      </w:r>
    </w:p>
    <w:p w14:paraId="5604E164" w14:textId="6DD404AB" w:rsidR="00282C94" w:rsidRDefault="005029A3" w:rsidP="00D34B9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BE6BF72" wp14:editId="45C9373B">
            <wp:extent cx="4570374" cy="3924300"/>
            <wp:effectExtent l="0" t="0" r="190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8712" cy="3931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44796" w14:textId="53BC1A49" w:rsidR="00FE79AE" w:rsidRDefault="00FE79AE" w:rsidP="00D34B90">
      <w:pPr>
        <w:jc w:val="center"/>
        <w:rPr>
          <w:sz w:val="28"/>
          <w:szCs w:val="28"/>
        </w:rPr>
      </w:pPr>
      <w:r w:rsidRPr="008224F2">
        <w:rPr>
          <w:sz w:val="28"/>
          <w:szCs w:val="28"/>
        </w:rPr>
        <w:t xml:space="preserve">Рис.13. Результаты </w:t>
      </w:r>
      <w:r w:rsidR="008224F2" w:rsidRPr="008224F2">
        <w:rPr>
          <w:sz w:val="28"/>
          <w:szCs w:val="28"/>
        </w:rPr>
        <w:t>моделирования</w:t>
      </w:r>
    </w:p>
    <w:p w14:paraId="0F01F600" w14:textId="6A31C7F3" w:rsidR="008224F2" w:rsidRPr="008224F2" w:rsidRDefault="00D40B28" w:rsidP="00D40B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Вывод: </w:t>
      </w:r>
      <w:r w:rsidRPr="00D40B28">
        <w:rPr>
          <w:sz w:val="28"/>
          <w:szCs w:val="28"/>
        </w:rPr>
        <w:t>В работе выполнено линейное и электромагнитное моделирование микрополоскового аттенюатора.</w:t>
      </w:r>
      <w:r>
        <w:rPr>
          <w:sz w:val="28"/>
          <w:szCs w:val="28"/>
        </w:rPr>
        <w:t xml:space="preserve"> </w:t>
      </w:r>
      <w:r w:rsidRPr="00D40B28">
        <w:rPr>
          <w:sz w:val="28"/>
          <w:szCs w:val="28"/>
        </w:rPr>
        <w:t xml:space="preserve">Линейное моделирование базируется на идеальных моделях элементов и не принимает во внимание </w:t>
      </w:r>
      <w:r>
        <w:rPr>
          <w:sz w:val="28"/>
          <w:szCs w:val="28"/>
        </w:rPr>
        <w:t>непредусмотренные</w:t>
      </w:r>
      <w:r w:rsidRPr="00D40B28">
        <w:rPr>
          <w:sz w:val="28"/>
          <w:szCs w:val="28"/>
        </w:rPr>
        <w:t xml:space="preserve"> связи, что дает приближенную оценку характеристик. Электромагнитное моделирование учитывает геометрию проводников и свойства подложки, что позволяет получить более точную картину работы устройства. Результаты подтверждают, что электромагнитный анализ необходим для корректного проектирования, поскольку он отражает реальные процессы, возникающие в СВЧ-структурах.</w:t>
      </w:r>
    </w:p>
    <w:sectPr w:rsidR="008224F2" w:rsidRPr="00822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66"/>
    <w:rsid w:val="000F2D73"/>
    <w:rsid w:val="00130949"/>
    <w:rsid w:val="00282C94"/>
    <w:rsid w:val="00332566"/>
    <w:rsid w:val="005029A3"/>
    <w:rsid w:val="00596B68"/>
    <w:rsid w:val="00820026"/>
    <w:rsid w:val="008224F2"/>
    <w:rsid w:val="008C72C3"/>
    <w:rsid w:val="00924EEB"/>
    <w:rsid w:val="00934B41"/>
    <w:rsid w:val="00A16014"/>
    <w:rsid w:val="00A9721E"/>
    <w:rsid w:val="00D34B90"/>
    <w:rsid w:val="00D40B28"/>
    <w:rsid w:val="00E36230"/>
    <w:rsid w:val="00E50324"/>
    <w:rsid w:val="00E51099"/>
    <w:rsid w:val="00E61D65"/>
    <w:rsid w:val="00EB1117"/>
    <w:rsid w:val="00EB66CA"/>
    <w:rsid w:val="00ED32C0"/>
    <w:rsid w:val="00F46C40"/>
    <w:rsid w:val="00FE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166BF"/>
  <w15:chartTrackingRefBased/>
  <w15:docId w15:val="{14C63E7E-A1C8-4CFB-9EFC-042CA4296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9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Lab-221-7</dc:creator>
  <cp:keywords/>
  <dc:description/>
  <cp:lastModifiedBy>Ксения Карелова</cp:lastModifiedBy>
  <cp:revision>4</cp:revision>
  <dcterms:created xsi:type="dcterms:W3CDTF">2026-02-14T09:46:00Z</dcterms:created>
  <dcterms:modified xsi:type="dcterms:W3CDTF">2026-02-17T18:38:00Z</dcterms:modified>
</cp:coreProperties>
</file>